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E1EB1E">
      <w:pPr>
        <w:spacing w:after="120"/>
        <w:jc w:val="center"/>
      </w:pPr>
      <w:r>
        <w:rPr>
          <w:rFonts w:ascii="黑体" w:hAnsi="黑体" w:eastAsia="黑体"/>
          <w:b/>
          <w:sz w:val="44"/>
        </w:rPr>
        <w:t>视觉检测模型定制开发协议</w:t>
      </w:r>
    </w:p>
    <w:p w14:paraId="2D9CEC91">
      <w:pPr>
        <w:spacing w:after="360"/>
        <w:jc w:val="center"/>
      </w:pPr>
      <w:r>
        <w:rPr>
          <w:color w:val="666666"/>
          <w:sz w:val="21"/>
        </w:rPr>
        <w:t>合同编号：_______________</w:t>
      </w:r>
    </w:p>
    <w:p w14:paraId="5B228BC5">
      <w:pPr>
        <w:ind w:firstLine="0"/>
      </w:pPr>
      <w:r>
        <w:rPr>
          <w:sz w:val="24"/>
        </w:rPr>
        <w:t>甲方（委托方）：___________________________</w:t>
      </w:r>
    </w:p>
    <w:p w14:paraId="0249B61B">
      <w:pPr>
        <w:ind w:firstLine="0"/>
      </w:pPr>
      <w:r>
        <w:rPr>
          <w:sz w:val="24"/>
        </w:rPr>
        <w:t>统一社会信用代码：___________________________</w:t>
      </w:r>
    </w:p>
    <w:p w14:paraId="25420D43">
      <w:pPr>
        <w:ind w:firstLine="0"/>
      </w:pPr>
      <w:r>
        <w:rPr>
          <w:sz w:val="24"/>
        </w:rPr>
        <w:t>联系人 / 电话：___________________________</w:t>
      </w:r>
    </w:p>
    <w:p w14:paraId="17F220CF"/>
    <w:p w14:paraId="43E16AC8">
      <w:pPr>
        <w:ind w:firstLine="0"/>
      </w:pPr>
      <w:r>
        <w:rPr>
          <w:sz w:val="24"/>
        </w:rPr>
        <w:t>乙方（开发方）：___________________________</w:t>
      </w:r>
    </w:p>
    <w:p w14:paraId="58C11AFC">
      <w:pPr>
        <w:ind w:firstLine="0"/>
      </w:pPr>
      <w:r>
        <w:rPr>
          <w:sz w:val="24"/>
        </w:rPr>
        <w:t>统一社会信用代码：___________________________</w:t>
      </w:r>
    </w:p>
    <w:p w14:paraId="2B9FA0DB">
      <w:pPr>
        <w:ind w:firstLine="0"/>
      </w:pPr>
      <w:r>
        <w:rPr>
          <w:sz w:val="24"/>
        </w:rPr>
        <w:t>联系人 / 电话：___________________________</w:t>
      </w:r>
    </w:p>
    <w:p w14:paraId="4F20028F"/>
    <w:p w14:paraId="1FCD42DB">
      <w:pPr>
        <w:ind w:firstLine="480"/>
      </w:pPr>
      <w:r>
        <w:rPr>
          <w:b w:val="0"/>
          <w:sz w:val="24"/>
        </w:rPr>
        <w:t>甲方委托乙方定制开发视觉检测模型，双方本着平等自愿、诚实信用原则，就模型定制开发与交付事宜达成如下协议：</w:t>
      </w:r>
    </w:p>
    <w:p w14:paraId="59DE87B6">
      <w:pPr>
        <w:spacing w:before="280" w:after="120"/>
      </w:pPr>
      <w:r>
        <w:rPr>
          <w:rFonts w:ascii="黑体" w:hAnsi="黑体" w:eastAsia="黑体"/>
          <w:b/>
          <w:sz w:val="28"/>
        </w:rPr>
        <w:t>第一条 委托事项</w:t>
      </w:r>
    </w:p>
    <w:p w14:paraId="2B5D1374">
      <w:r>
        <w:rPr>
          <w:b w:val="0"/>
          <w:sz w:val="24"/>
        </w:rPr>
        <w:t>1.1 输入：甲方通过乙方平台提交以下需求：</w:t>
      </w:r>
    </w:p>
    <w:p w14:paraId="0F19B9CD">
      <w:r>
        <w:rPr>
          <w:b w:val="0"/>
          <w:sz w:val="24"/>
        </w:rPr>
        <w:t>（1）检测类别名称：___________________________；</w:t>
      </w:r>
    </w:p>
    <w:p w14:paraId="1B94AE4E">
      <w:r>
        <w:rPr>
          <w:b w:val="0"/>
          <w:sz w:val="24"/>
        </w:rPr>
        <w:t>（2）应用场景描述：___________________________。</w:t>
      </w:r>
    </w:p>
    <w:p w14:paraId="0BA5CEFA">
      <w:r>
        <w:rPr>
          <w:b w:val="0"/>
          <w:sz w:val="24"/>
        </w:rPr>
        <w:t>1.2 输出：乙方根据上述需求，向甲方交付：</w:t>
      </w:r>
    </w:p>
    <w:p w14:paraId="0B32F892">
      <w:r>
        <w:rPr>
          <w:b w:val="0"/>
          <w:sz w:val="24"/>
        </w:rPr>
        <w:t>（1）视觉检测模型权重文件；</w:t>
      </w:r>
    </w:p>
    <w:p w14:paraId="0C606B4F">
      <w:r>
        <w:rPr>
          <w:b w:val="0"/>
          <w:sz w:val="24"/>
        </w:rPr>
        <w:t>（2）模型测试指标报告（含 mAP50、Recall、Precision 核心指标）。</w:t>
      </w:r>
    </w:p>
    <w:p w14:paraId="3485B892">
      <w:r>
        <w:rPr>
          <w:b w:val="0"/>
          <w:sz w:val="24"/>
        </w:rPr>
        <w:t>1.3 甲方保证其提交的检测需求合法合规，不侵犯任何第三方合法权益；涉及个人信息处理的，甲方已依法取得相关授权。因甲方需求内容引发的法律责任由甲方自行承担。</w:t>
      </w:r>
    </w:p>
    <w:p w14:paraId="08FCA3D5">
      <w:pPr>
        <w:spacing w:before="280" w:after="120"/>
      </w:pPr>
      <w:r>
        <w:rPr>
          <w:rFonts w:ascii="黑体" w:hAnsi="黑体" w:eastAsia="黑体"/>
          <w:b/>
          <w:sz w:val="28"/>
        </w:rPr>
        <w:t>第二条 合同金额与付款</w:t>
      </w:r>
    </w:p>
    <w:p w14:paraId="56D41F47">
      <w:r>
        <w:rPr>
          <w:b w:val="0"/>
          <w:sz w:val="24"/>
        </w:rPr>
        <w:t>2.1 本协议合同总金额为（含税价）：人民币（小写）____________ 元，（大写）___________________________。</w:t>
      </w:r>
    </w:p>
    <w:p w14:paraId="2B68512B">
      <w:r>
        <w:rPr>
          <w:b w:val="0"/>
          <w:sz w:val="24"/>
        </w:rPr>
        <w:t>2.2 付款方式：甲方一次性对公转账至乙方指定账户。乙方收到款项后1个工作日内向甲方交付模型权重。</w:t>
      </w:r>
    </w:p>
    <w:p w14:paraId="00625326">
      <w:r>
        <w:rPr>
          <w:b w:val="0"/>
          <w:sz w:val="24"/>
        </w:rPr>
        <w:t>2.3 乙方收款后5个工作日内向甲方开具增值税专用发票，适用税率按国家现行规定执行。</w:t>
      </w:r>
    </w:p>
    <w:p w14:paraId="6C4FF7E4">
      <w:r>
        <w:rPr>
          <w:b w:val="0"/>
          <w:sz w:val="24"/>
        </w:rPr>
        <w:t>2.4 乙方开户信息：户名____________  开户行____________  账号____________。</w:t>
      </w:r>
    </w:p>
    <w:p w14:paraId="4E0EAE68">
      <w:pPr>
        <w:spacing w:before="280" w:after="120"/>
      </w:pPr>
      <w:r>
        <w:rPr>
          <w:rFonts w:ascii="黑体" w:hAnsi="黑体" w:eastAsia="黑体"/>
          <w:b/>
          <w:sz w:val="28"/>
        </w:rPr>
        <w:t>第三条 效果说明</w:t>
      </w:r>
    </w:p>
    <w:p w14:paraId="378A422C">
      <w:r>
        <w:rPr>
          <w:b w:val="0"/>
          <w:sz w:val="24"/>
        </w:rPr>
        <w:t>3.1 模型指标以乙方测试集出具的报告为准。模型在甲方实际业务场景中的表现受摄像头型号、安装角度、光线环境、目标姿态等因素影响，乙方在平台展示的指标为测试集结果，与实际业务效果可能存在差异，乙方不对甲方具体业务场景下的检测效果做明示或默示担保。</w:t>
      </w:r>
    </w:p>
    <w:p w14:paraId="45B80ADF">
      <w:r>
        <w:rPr>
          <w:b w:val="0"/>
          <w:sz w:val="24"/>
        </w:rPr>
        <w:t>3.2 甲方在平台查看模型指标并确认付款，即视为对模型指标及交付成果的认可；只要乙方如期、正确交付了模型权重，款项到账后不予退还。</w:t>
      </w:r>
    </w:p>
    <w:p w14:paraId="20D93C82">
      <w:pPr>
        <w:spacing w:before="280" w:after="120"/>
      </w:pPr>
      <w:r>
        <w:rPr>
          <w:rFonts w:ascii="黑体" w:hAnsi="黑体" w:eastAsia="黑体"/>
          <w:b/>
          <w:sz w:val="28"/>
        </w:rPr>
        <w:t>第四条 知识产权</w:t>
      </w:r>
    </w:p>
    <w:p w14:paraId="6EE71024">
      <w:r>
        <w:rPr>
          <w:b w:val="0"/>
          <w:sz w:val="24"/>
        </w:rPr>
        <w:t>4.1 模型权重的著作权归乙方所有；甲方付清全部款项后，在其内部业务场景内享有模型权重的永久使用权。</w:t>
      </w:r>
    </w:p>
    <w:p w14:paraId="7B269D1C">
      <w:r>
        <w:rPr>
          <w:b w:val="0"/>
          <w:sz w:val="24"/>
        </w:rPr>
        <w:t>4.2 甲方不得对模型进行反向工程、反编译、二次售卖或用于本协议约定以外的商业用途。</w:t>
      </w:r>
    </w:p>
    <w:p w14:paraId="5F5C3A08">
      <w:r>
        <w:rPr>
          <w:b w:val="0"/>
          <w:sz w:val="24"/>
        </w:rPr>
        <w:t>4.3 乙方保留其底层算法、训练框架及平台系统的全部知识产权；甲方不因获得模型权重而取得上述技术的任何权利。</w:t>
      </w:r>
    </w:p>
    <w:p w14:paraId="0941AC1C">
      <w:r>
        <w:rPr>
          <w:b w:val="0"/>
          <w:sz w:val="24"/>
        </w:rPr>
        <w:t>4.4 甲方提交的业务描述与数据归甲方所有，乙方仅按本协议约定用于本次模型开发，采取合理安全措施予以保护，不用于其他客户公开训练；项目完成后按甲方要求删除或留存。</w:t>
      </w:r>
    </w:p>
    <w:p w14:paraId="2B7BFDB5">
      <w:pPr>
        <w:spacing w:before="280" w:after="120"/>
      </w:pPr>
      <w:r>
        <w:rPr>
          <w:rFonts w:ascii="黑体" w:hAnsi="黑体" w:eastAsia="黑体"/>
          <w:b/>
          <w:sz w:val="28"/>
        </w:rPr>
        <w:t>第五条 保密</w:t>
      </w:r>
    </w:p>
    <w:p w14:paraId="0DB31259">
      <w:pPr>
        <w:ind w:firstLine="480"/>
      </w:pPr>
      <w:r>
        <w:rPr>
          <w:b w:val="0"/>
          <w:sz w:val="24"/>
        </w:rPr>
        <w:t>双方对合作中知悉的对方商业信息、技术资料、业务数据负有保密义务，未经对方书面同意不得向第三方披露；但法律法规要求披露的除外。</w:t>
      </w:r>
    </w:p>
    <w:p w14:paraId="1144DDC8">
      <w:pPr>
        <w:spacing w:before="280" w:after="120"/>
      </w:pPr>
      <w:r>
        <w:rPr>
          <w:rFonts w:ascii="黑体" w:hAnsi="黑体" w:eastAsia="黑体"/>
          <w:b/>
          <w:sz w:val="28"/>
        </w:rPr>
        <w:t>第六条 其他</w:t>
      </w:r>
    </w:p>
    <w:p w14:paraId="48713711">
      <w:r>
        <w:rPr>
          <w:b w:val="0"/>
          <w:sz w:val="24"/>
        </w:rPr>
        <w:t>6.1 本协议自双方盖章（或电子签章）之日起生效，一式两份，双方各执一份。</w:t>
      </w:r>
    </w:p>
    <w:p w14:paraId="14A3FD5A">
      <w:pPr>
        <w:rPr>
          <w:b w:val="0"/>
          <w:sz w:val="24"/>
        </w:rPr>
      </w:pPr>
      <w:r>
        <w:rPr>
          <w:b w:val="0"/>
          <w:sz w:val="24"/>
        </w:rPr>
        <w:t>6.2 未尽事宜双方另行协商；协商不成的，任何一方均可向乙方所在地有管辖权的人民法院提起诉讼。</w:t>
      </w:r>
    </w:p>
    <w:p w14:paraId="1FA34E74">
      <w:pPr>
        <w:rPr>
          <w:b w:val="0"/>
          <w:sz w:val="24"/>
        </w:rPr>
      </w:pPr>
    </w:p>
    <w:p w14:paraId="165336AF">
      <w:pPr>
        <w:rPr>
          <w:b w:val="0"/>
          <w:sz w:val="24"/>
        </w:rPr>
      </w:pPr>
    </w:p>
    <w:p w14:paraId="50E7983B">
      <w:pPr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甲方（盖章）：</w:t>
      </w:r>
      <w:r>
        <w:rPr>
          <w:rFonts w:hint="eastAsia"/>
          <w:sz w:val="24"/>
          <w:lang w:val="en-US" w:eastAsia="zh-CN"/>
        </w:rPr>
        <w:tab/>
        <w:t/>
      </w:r>
      <w:r>
        <w:rPr>
          <w:rFonts w:hint="eastAsia"/>
          <w:sz w:val="24"/>
          <w:lang w:val="en-US" w:eastAsia="zh-CN"/>
        </w:rPr>
        <w:tab/>
        <w:t/>
      </w:r>
      <w:r>
        <w:rPr>
          <w:rFonts w:hint="eastAsia"/>
          <w:sz w:val="24"/>
          <w:lang w:val="en-US" w:eastAsia="zh-CN"/>
        </w:rPr>
        <w:tab/>
        <w:t/>
      </w:r>
      <w:r>
        <w:rPr>
          <w:rFonts w:hint="eastAsia"/>
          <w:sz w:val="24"/>
          <w:lang w:val="en-US" w:eastAsia="zh-CN"/>
        </w:rPr>
        <w:tab/>
        <w:t/>
      </w:r>
      <w:r>
        <w:rPr>
          <w:rFonts w:hint="eastAsia"/>
          <w:sz w:val="24"/>
          <w:lang w:val="en-US" w:eastAsia="zh-CN"/>
        </w:rPr>
        <w:tab/>
      </w:r>
      <w:r>
        <w:rPr>
          <w:rFonts w:ascii="宋体" w:hAnsi="宋体" w:eastAsia="宋体"/>
          <w:sz w:val="24"/>
        </w:rPr>
        <w:t>乙方（盖章）：</w:t>
      </w:r>
    </w:p>
    <w:p w14:paraId="590F0D4D">
      <w:pPr>
        <w:rPr>
          <w:rFonts w:ascii="宋体" w:hAnsi="宋体" w:eastAsia="宋体"/>
          <w:sz w:val="24"/>
        </w:rPr>
      </w:pPr>
    </w:p>
    <w:p w14:paraId="2AFA7710">
      <w:pPr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授权代表签字：____________</w:t>
      </w:r>
      <w:r>
        <w:rPr>
          <w:rFonts w:hint="eastAsia"/>
          <w:sz w:val="24"/>
          <w:lang w:val="en-US" w:eastAsia="zh-CN"/>
        </w:rPr>
        <w:t xml:space="preserve">              </w:t>
      </w:r>
      <w:r>
        <w:rPr>
          <w:rFonts w:hint="eastAsia"/>
          <w:sz w:val="24"/>
          <w:lang w:val="en-US" w:eastAsia="zh-CN"/>
        </w:rPr>
        <w:tab/>
        <w:t/>
      </w:r>
      <w:r>
        <w:rPr>
          <w:rFonts w:hint="eastAsia"/>
          <w:sz w:val="24"/>
          <w:lang w:val="en-US" w:eastAsia="zh-CN"/>
        </w:rPr>
        <w:tab/>
      </w:r>
      <w:r>
        <w:rPr>
          <w:rFonts w:ascii="宋体" w:hAnsi="宋体" w:eastAsia="宋体"/>
          <w:sz w:val="24"/>
        </w:rPr>
        <w:t>授权代表签字：____________</w:t>
      </w:r>
      <w:bookmarkStart w:id="0" w:name="_GoBack"/>
      <w:bookmarkEnd w:id="0"/>
    </w:p>
    <w:p w14:paraId="152DF3A7">
      <w:pPr>
        <w:rPr>
          <w:rFonts w:ascii="宋体" w:hAnsi="宋体" w:eastAsia="宋体"/>
          <w:sz w:val="24"/>
        </w:rPr>
      </w:pPr>
    </w:p>
    <w:p w14:paraId="74B564A4">
      <w:pPr>
        <w:rPr>
          <w:rFonts w:hint="default" w:ascii="宋体" w:hAnsi="宋体" w:eastAsia="宋体"/>
          <w:sz w:val="24"/>
          <w:lang w:val="en-US" w:eastAsia="zh-CN"/>
        </w:rPr>
      </w:pPr>
      <w:r>
        <w:rPr>
          <w:rFonts w:ascii="宋体" w:hAnsi="宋体" w:eastAsia="宋体"/>
          <w:sz w:val="24"/>
        </w:rPr>
        <w:t>日期：____年____月____日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sz w:val="24"/>
          <w:lang w:val="en-US" w:eastAsia="zh-CN"/>
        </w:rPr>
        <w:tab/>
        <w:t/>
      </w:r>
      <w:r>
        <w:rPr>
          <w:rFonts w:hint="eastAsia"/>
          <w:sz w:val="24"/>
          <w:lang w:val="en-US" w:eastAsia="zh-CN"/>
        </w:rPr>
        <w:tab/>
        <w:t/>
      </w:r>
      <w:r>
        <w:rPr>
          <w:rFonts w:hint="eastAsia"/>
          <w:sz w:val="24"/>
          <w:lang w:val="en-US" w:eastAsia="zh-CN"/>
        </w:rPr>
        <w:tab/>
      </w:r>
      <w:r>
        <w:rPr>
          <w:rFonts w:ascii="宋体" w:hAnsi="宋体" w:eastAsia="宋体"/>
          <w:sz w:val="24"/>
        </w:rPr>
        <w:t>日期：____年____月____日</w:t>
      </w:r>
    </w:p>
    <w:p w14:paraId="2FB3570C"/>
    <w:sectPr>
      <w:pgSz w:w="12240" w:h="15840"/>
      <w:pgMar w:top="1417" w:right="1587" w:bottom="1417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EF79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60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wolf</cp:lastModifiedBy>
  <dcterms:modified xsi:type="dcterms:W3CDTF">2026-10-16T21:42:22Z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5CA3DC8C44DCFC24BE29D26AA6E6290F_42</vt:lpwstr>
  </property>
</Properties>
</file>